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F0" w:rsidRDefault="00B55635" w:rsidP="00B55635">
      <w:pPr>
        <w:spacing w:before="0" w:beforeAutospacing="0" w:after="0" w:afterAutospacing="0" w:line="52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024171">
        <w:rPr>
          <w:rFonts w:asciiTheme="majorEastAsia" w:eastAsiaTheme="majorEastAsia" w:hAnsiTheme="majorEastAsia" w:hint="eastAsia"/>
          <w:b/>
          <w:sz w:val="44"/>
          <w:szCs w:val="44"/>
        </w:rPr>
        <w:t>天津市机电工艺</w:t>
      </w:r>
      <w:r w:rsidR="00DE01E7">
        <w:rPr>
          <w:rFonts w:asciiTheme="majorEastAsia" w:eastAsiaTheme="majorEastAsia" w:hAnsiTheme="majorEastAsia" w:hint="eastAsia"/>
          <w:b/>
          <w:sz w:val="44"/>
          <w:szCs w:val="44"/>
        </w:rPr>
        <w:t>技师</w:t>
      </w:r>
      <w:r w:rsidRPr="00024171">
        <w:rPr>
          <w:rFonts w:asciiTheme="majorEastAsia" w:eastAsiaTheme="majorEastAsia" w:hAnsiTheme="majorEastAsia" w:hint="eastAsia"/>
          <w:b/>
          <w:sz w:val="44"/>
          <w:szCs w:val="44"/>
        </w:rPr>
        <w:t>学院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职业技能培训</w:t>
      </w:r>
    </w:p>
    <w:p w:rsidR="00B55635" w:rsidRPr="00024171" w:rsidRDefault="00B55635" w:rsidP="00B55635">
      <w:pPr>
        <w:spacing w:before="0" w:beforeAutospacing="0" w:after="0" w:afterAutospacing="0" w:line="52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024171">
        <w:rPr>
          <w:rFonts w:asciiTheme="majorEastAsia" w:eastAsiaTheme="majorEastAsia" w:hAnsiTheme="majorEastAsia" w:hint="eastAsia"/>
          <w:b/>
          <w:sz w:val="44"/>
          <w:szCs w:val="44"/>
        </w:rPr>
        <w:t>收费标准</w:t>
      </w:r>
    </w:p>
    <w:p w:rsidR="00B55635" w:rsidRDefault="00B55635" w:rsidP="00B55635">
      <w:pPr>
        <w:spacing w:before="0" w:beforeAutospacing="0" w:after="0" w:afterAutospacing="0" w:line="240" w:lineRule="auto"/>
        <w:ind w:firstLineChars="200" w:firstLine="640"/>
        <w:rPr>
          <w:rFonts w:asciiTheme="minorEastAsia" w:hAnsiTheme="minorEastAsia"/>
          <w:sz w:val="32"/>
          <w:szCs w:val="32"/>
        </w:rPr>
      </w:pPr>
    </w:p>
    <w:p w:rsidR="00B55635" w:rsidRPr="00024171" w:rsidRDefault="00B55635" w:rsidP="00BF579B">
      <w:pPr>
        <w:spacing w:before="0" w:beforeAutospacing="0" w:after="0" w:afterAutospacing="0" w:line="360" w:lineRule="auto"/>
        <w:ind w:firstLineChars="200" w:firstLine="640"/>
        <w:rPr>
          <w:rFonts w:asciiTheme="minorEastAsia" w:hAnsiTheme="minorEastAsia"/>
          <w:sz w:val="32"/>
          <w:szCs w:val="32"/>
        </w:rPr>
      </w:pPr>
      <w:r w:rsidRPr="00024171">
        <w:rPr>
          <w:rFonts w:asciiTheme="minorEastAsia" w:hAnsiTheme="minorEastAsia" w:hint="eastAsia"/>
          <w:sz w:val="32"/>
          <w:szCs w:val="32"/>
        </w:rPr>
        <w:t>天津市机电工艺</w:t>
      </w:r>
      <w:r w:rsidR="00DE01E7">
        <w:rPr>
          <w:rFonts w:asciiTheme="minorEastAsia" w:hAnsiTheme="minorEastAsia" w:hint="eastAsia"/>
          <w:sz w:val="32"/>
          <w:szCs w:val="32"/>
        </w:rPr>
        <w:t>技师</w:t>
      </w:r>
      <w:r w:rsidRPr="00024171">
        <w:rPr>
          <w:rFonts w:asciiTheme="minorEastAsia" w:hAnsiTheme="minorEastAsia" w:hint="eastAsia"/>
          <w:sz w:val="32"/>
          <w:szCs w:val="32"/>
        </w:rPr>
        <w:t>学院按照天津市</w:t>
      </w:r>
      <w:r>
        <w:rPr>
          <w:rFonts w:asciiTheme="minorEastAsia" w:hAnsiTheme="minorEastAsia" w:hint="eastAsia"/>
          <w:sz w:val="32"/>
          <w:szCs w:val="32"/>
        </w:rPr>
        <w:t>发展和改革委员会</w:t>
      </w:r>
      <w:proofErr w:type="gramStart"/>
      <w:r>
        <w:rPr>
          <w:rFonts w:asciiTheme="minorEastAsia" w:hAnsiTheme="minorEastAsia" w:hint="eastAsia"/>
          <w:sz w:val="32"/>
          <w:szCs w:val="32"/>
        </w:rPr>
        <w:t>印发</w:t>
      </w:r>
      <w:r w:rsidRPr="00024171">
        <w:rPr>
          <w:rFonts w:asciiTheme="minorEastAsia" w:hAnsiTheme="minorEastAsia" w:hint="eastAsia"/>
          <w:sz w:val="32"/>
          <w:szCs w:val="32"/>
        </w:rPr>
        <w:t>印发</w:t>
      </w:r>
      <w:proofErr w:type="gramEnd"/>
      <w:r>
        <w:rPr>
          <w:rFonts w:asciiTheme="minorEastAsia" w:hAnsiTheme="minorEastAsia" w:hint="eastAsia"/>
          <w:sz w:val="32"/>
          <w:szCs w:val="32"/>
        </w:rPr>
        <w:t>关于废止规范非学历教育和非强制</w:t>
      </w:r>
      <w:r w:rsidR="003B13FB">
        <w:rPr>
          <w:rFonts w:asciiTheme="minorEastAsia" w:hAnsiTheme="minorEastAsia" w:hint="eastAsia"/>
          <w:sz w:val="32"/>
          <w:szCs w:val="32"/>
        </w:rPr>
        <w:t>性</w:t>
      </w:r>
      <w:r>
        <w:rPr>
          <w:rFonts w:asciiTheme="minorEastAsia" w:hAnsiTheme="minorEastAsia" w:hint="eastAsia"/>
          <w:sz w:val="32"/>
          <w:szCs w:val="32"/>
        </w:rPr>
        <w:t>培训及考试收费有关规定的通知</w:t>
      </w:r>
      <w:r w:rsidRPr="00024171">
        <w:rPr>
          <w:rFonts w:asciiTheme="minorEastAsia" w:hAnsiTheme="minorEastAsia" w:hint="eastAsia"/>
          <w:sz w:val="32"/>
          <w:szCs w:val="32"/>
        </w:rPr>
        <w:t>（津</w:t>
      </w:r>
      <w:proofErr w:type="gramStart"/>
      <w:r>
        <w:rPr>
          <w:rFonts w:asciiTheme="minorEastAsia" w:hAnsiTheme="minorEastAsia" w:hint="eastAsia"/>
          <w:sz w:val="32"/>
          <w:szCs w:val="32"/>
        </w:rPr>
        <w:t>发改价</w:t>
      </w:r>
      <w:proofErr w:type="gramEnd"/>
      <w:r>
        <w:rPr>
          <w:rFonts w:asciiTheme="minorEastAsia" w:hAnsiTheme="minorEastAsia" w:hint="eastAsia"/>
          <w:sz w:val="32"/>
          <w:szCs w:val="32"/>
        </w:rPr>
        <w:t>费</w:t>
      </w:r>
      <w:r w:rsidRPr="00024171">
        <w:rPr>
          <w:rFonts w:asciiTheme="minorEastAsia" w:hAnsiTheme="minorEastAsia" w:hint="eastAsia"/>
          <w:sz w:val="32"/>
          <w:szCs w:val="32"/>
        </w:rPr>
        <w:t>【</w:t>
      </w:r>
      <w:r>
        <w:rPr>
          <w:rFonts w:asciiTheme="minorEastAsia" w:hAnsiTheme="minorEastAsia" w:hint="eastAsia"/>
          <w:sz w:val="32"/>
          <w:szCs w:val="32"/>
        </w:rPr>
        <w:t>2019</w:t>
      </w:r>
      <w:r w:rsidRPr="00024171">
        <w:rPr>
          <w:rFonts w:asciiTheme="minorEastAsia" w:hAnsiTheme="minorEastAsia" w:hint="eastAsia"/>
          <w:sz w:val="32"/>
          <w:szCs w:val="32"/>
        </w:rPr>
        <w:t>】第</w:t>
      </w:r>
      <w:r>
        <w:rPr>
          <w:rFonts w:asciiTheme="minorEastAsia" w:hAnsiTheme="minorEastAsia" w:hint="eastAsia"/>
          <w:sz w:val="32"/>
          <w:szCs w:val="32"/>
        </w:rPr>
        <w:t>697</w:t>
      </w:r>
      <w:r w:rsidRPr="00024171">
        <w:rPr>
          <w:rFonts w:asciiTheme="minorEastAsia" w:hAnsiTheme="minorEastAsia" w:hint="eastAsia"/>
          <w:sz w:val="32"/>
          <w:szCs w:val="32"/>
        </w:rPr>
        <w:t>号）的文件</w:t>
      </w:r>
      <w:r>
        <w:rPr>
          <w:rFonts w:asciiTheme="minorEastAsia" w:hAnsiTheme="minorEastAsia" w:hint="eastAsia"/>
          <w:sz w:val="32"/>
          <w:szCs w:val="32"/>
        </w:rPr>
        <w:t>精神</w:t>
      </w:r>
      <w:r w:rsidRPr="00024171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现将我院职业技能培训收费标准公示</w:t>
      </w:r>
      <w:r w:rsidRPr="00024171">
        <w:rPr>
          <w:rFonts w:asciiTheme="minorEastAsia" w:hAnsiTheme="minorEastAsia" w:hint="eastAsia"/>
          <w:sz w:val="32"/>
          <w:szCs w:val="32"/>
        </w:rPr>
        <w:t xml:space="preserve">如下：  </w:t>
      </w:r>
    </w:p>
    <w:p w:rsidR="00B55635" w:rsidRPr="009C3664" w:rsidRDefault="00B55635" w:rsidP="00BF579B">
      <w:pPr>
        <w:spacing w:before="0" w:beforeAutospacing="0" w:after="0" w:afterAutospacing="0" w:line="360" w:lineRule="auto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一、职业技能</w:t>
      </w:r>
      <w:r w:rsidRPr="00CA3A76">
        <w:rPr>
          <w:rFonts w:asciiTheme="minorEastAsia" w:hAnsiTheme="minorEastAsia" w:hint="eastAsia"/>
          <w:sz w:val="32"/>
          <w:szCs w:val="32"/>
        </w:rPr>
        <w:t>培训</w:t>
      </w:r>
      <w:r>
        <w:rPr>
          <w:rFonts w:asciiTheme="minorEastAsia" w:hAnsiTheme="minorEastAsia" w:hint="eastAsia"/>
          <w:sz w:val="32"/>
          <w:szCs w:val="32"/>
        </w:rPr>
        <w:t>、材料</w:t>
      </w:r>
      <w:r w:rsidRPr="00CA3A76">
        <w:rPr>
          <w:rFonts w:asciiTheme="minorEastAsia" w:hAnsiTheme="minorEastAsia" w:hint="eastAsia"/>
          <w:sz w:val="32"/>
          <w:szCs w:val="32"/>
        </w:rPr>
        <w:t>收费标准</w:t>
      </w: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3081"/>
        <w:gridCol w:w="1150"/>
        <w:gridCol w:w="1122"/>
        <w:gridCol w:w="1276"/>
        <w:gridCol w:w="1276"/>
        <w:gridCol w:w="1417"/>
      </w:tblGrid>
      <w:tr w:rsidR="00B55635" w:rsidRPr="005E424B" w:rsidTr="006578A6">
        <w:tc>
          <w:tcPr>
            <w:tcW w:w="3081" w:type="dxa"/>
            <w:vMerge w:val="restart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专业工种</w:t>
            </w:r>
          </w:p>
        </w:tc>
        <w:tc>
          <w:tcPr>
            <w:tcW w:w="6241" w:type="dxa"/>
            <w:gridSpan w:val="5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5E424B">
              <w:rPr>
                <w:sz w:val="28"/>
                <w:szCs w:val="28"/>
              </w:rPr>
              <w:t>等级</w:t>
            </w:r>
          </w:p>
        </w:tc>
      </w:tr>
      <w:tr w:rsidR="00B55635" w:rsidRPr="005E424B" w:rsidTr="006578A6">
        <w:tc>
          <w:tcPr>
            <w:tcW w:w="3081" w:type="dxa"/>
            <w:vMerge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50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初级</w:t>
            </w:r>
          </w:p>
        </w:tc>
        <w:tc>
          <w:tcPr>
            <w:tcW w:w="1122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中级</w:t>
            </w:r>
          </w:p>
        </w:tc>
        <w:tc>
          <w:tcPr>
            <w:tcW w:w="1276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高级</w:t>
            </w:r>
          </w:p>
        </w:tc>
        <w:tc>
          <w:tcPr>
            <w:tcW w:w="1276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技师</w:t>
            </w:r>
          </w:p>
        </w:tc>
        <w:tc>
          <w:tcPr>
            <w:tcW w:w="1417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高级技师</w:t>
            </w:r>
          </w:p>
        </w:tc>
      </w:tr>
      <w:tr w:rsidR="00B55635" w:rsidRPr="005E424B" w:rsidTr="006578A6">
        <w:tc>
          <w:tcPr>
            <w:tcW w:w="3081" w:type="dxa"/>
            <w:vAlign w:val="center"/>
          </w:tcPr>
          <w:p w:rsidR="00B55635" w:rsidRPr="003B13FB" w:rsidRDefault="00B55635" w:rsidP="00BF579B">
            <w:pPr>
              <w:spacing w:beforeAutospacing="0" w:afterAutospacing="0" w:line="520" w:lineRule="exact"/>
              <w:rPr>
                <w:color w:val="000000" w:themeColor="text1"/>
                <w:sz w:val="28"/>
                <w:szCs w:val="28"/>
              </w:rPr>
            </w:pPr>
            <w:r w:rsidRPr="003B13FB">
              <w:rPr>
                <w:color w:val="000000" w:themeColor="text1"/>
                <w:sz w:val="28"/>
                <w:szCs w:val="28"/>
              </w:rPr>
              <w:t>汽车维修、</w:t>
            </w:r>
            <w:r w:rsidR="000F05E6" w:rsidRPr="003B13FB">
              <w:rPr>
                <w:rFonts w:hint="eastAsia"/>
                <w:color w:val="000000" w:themeColor="text1"/>
                <w:sz w:val="28"/>
                <w:szCs w:val="28"/>
              </w:rPr>
              <w:t>汽车装调工、</w:t>
            </w:r>
            <w:r w:rsidRPr="003B13FB">
              <w:rPr>
                <w:color w:val="000000" w:themeColor="text1"/>
                <w:sz w:val="28"/>
                <w:szCs w:val="28"/>
              </w:rPr>
              <w:t>焊工、机床装调维修工、电梯安装维修工</w:t>
            </w:r>
          </w:p>
        </w:tc>
        <w:tc>
          <w:tcPr>
            <w:tcW w:w="1150" w:type="dxa"/>
            <w:vAlign w:val="center"/>
          </w:tcPr>
          <w:p w:rsidR="00B55635" w:rsidRPr="00FD4251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FD4251">
              <w:rPr>
                <w:rFonts w:hint="eastAsia"/>
                <w:sz w:val="28"/>
                <w:szCs w:val="28"/>
              </w:rPr>
              <w:t>500</w:t>
            </w:r>
          </w:p>
        </w:tc>
        <w:tc>
          <w:tcPr>
            <w:tcW w:w="1122" w:type="dxa"/>
            <w:vAlign w:val="center"/>
          </w:tcPr>
          <w:p w:rsidR="00B55635" w:rsidRPr="00FD4251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FD4251">
              <w:rPr>
                <w:rFonts w:hint="eastAsia"/>
                <w:sz w:val="28"/>
                <w:szCs w:val="28"/>
              </w:rPr>
              <w:t>700</w:t>
            </w:r>
          </w:p>
        </w:tc>
        <w:tc>
          <w:tcPr>
            <w:tcW w:w="1276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2000</w:t>
            </w:r>
          </w:p>
        </w:tc>
        <w:tc>
          <w:tcPr>
            <w:tcW w:w="1276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2500</w:t>
            </w:r>
          </w:p>
        </w:tc>
        <w:tc>
          <w:tcPr>
            <w:tcW w:w="1417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3000</w:t>
            </w:r>
          </w:p>
        </w:tc>
      </w:tr>
      <w:tr w:rsidR="00B55635" w:rsidRPr="005E424B" w:rsidTr="006578A6">
        <w:tc>
          <w:tcPr>
            <w:tcW w:w="3081" w:type="dxa"/>
            <w:vAlign w:val="center"/>
          </w:tcPr>
          <w:p w:rsidR="00B55635" w:rsidRPr="003B13FB" w:rsidRDefault="00B55635" w:rsidP="00BF579B">
            <w:pPr>
              <w:spacing w:beforeAutospacing="0" w:afterAutospacing="0" w:line="520" w:lineRule="exact"/>
              <w:rPr>
                <w:color w:val="000000" w:themeColor="text1"/>
                <w:sz w:val="28"/>
                <w:szCs w:val="28"/>
              </w:rPr>
            </w:pPr>
            <w:r w:rsidRPr="003B13FB">
              <w:rPr>
                <w:color w:val="000000" w:themeColor="text1"/>
                <w:sz w:val="28"/>
                <w:szCs w:val="28"/>
              </w:rPr>
              <w:t>车工、铣工、磨工、电切削工、模具工、电工、工具钳工、装配钳工、机修钳工、计算机程序设计员、制图员、计算机维修工、</w:t>
            </w:r>
            <w:r w:rsidR="000F05E6" w:rsidRPr="003B13FB">
              <w:rPr>
                <w:rFonts w:hint="eastAsia"/>
                <w:color w:val="000000" w:themeColor="text1"/>
                <w:sz w:val="28"/>
                <w:szCs w:val="28"/>
              </w:rPr>
              <w:t>动画制作员、计算机及外部设备装配</w:t>
            </w:r>
            <w:proofErr w:type="gramStart"/>
            <w:r w:rsidR="000F05E6" w:rsidRPr="003B13FB">
              <w:rPr>
                <w:rFonts w:hint="eastAsia"/>
                <w:color w:val="000000" w:themeColor="text1"/>
                <w:sz w:val="28"/>
                <w:szCs w:val="28"/>
              </w:rPr>
              <w:t>调试员</w:t>
            </w:r>
            <w:proofErr w:type="gramEnd"/>
          </w:p>
        </w:tc>
        <w:tc>
          <w:tcPr>
            <w:tcW w:w="1150" w:type="dxa"/>
            <w:vAlign w:val="center"/>
          </w:tcPr>
          <w:p w:rsidR="00B55635" w:rsidRPr="00FD4251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FD4251">
              <w:rPr>
                <w:rFonts w:hint="eastAsia"/>
                <w:sz w:val="28"/>
                <w:szCs w:val="28"/>
              </w:rPr>
              <w:t>500</w:t>
            </w:r>
          </w:p>
        </w:tc>
        <w:tc>
          <w:tcPr>
            <w:tcW w:w="1122" w:type="dxa"/>
            <w:vAlign w:val="center"/>
          </w:tcPr>
          <w:p w:rsidR="00B55635" w:rsidRPr="00FD4251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FD4251">
              <w:rPr>
                <w:rFonts w:hint="eastAsia"/>
                <w:sz w:val="28"/>
                <w:szCs w:val="28"/>
              </w:rPr>
              <w:t>700</w:t>
            </w:r>
          </w:p>
        </w:tc>
        <w:tc>
          <w:tcPr>
            <w:tcW w:w="1276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2000</w:t>
            </w:r>
          </w:p>
        </w:tc>
        <w:tc>
          <w:tcPr>
            <w:tcW w:w="1276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2500</w:t>
            </w:r>
          </w:p>
        </w:tc>
        <w:tc>
          <w:tcPr>
            <w:tcW w:w="1417" w:type="dxa"/>
            <w:vAlign w:val="center"/>
          </w:tcPr>
          <w:p w:rsidR="00B55635" w:rsidRPr="005E424B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3000</w:t>
            </w:r>
          </w:p>
        </w:tc>
      </w:tr>
      <w:tr w:rsidR="00FD4251" w:rsidRPr="00FD4251" w:rsidTr="006578A6">
        <w:tc>
          <w:tcPr>
            <w:tcW w:w="3081" w:type="dxa"/>
            <w:vAlign w:val="center"/>
          </w:tcPr>
          <w:p w:rsidR="00B55635" w:rsidRDefault="00B55635" w:rsidP="00BF579B">
            <w:pPr>
              <w:spacing w:beforeAutospacing="0" w:afterAutospacing="0" w:line="5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评茶员</w:t>
            </w:r>
          </w:p>
        </w:tc>
        <w:tc>
          <w:tcPr>
            <w:tcW w:w="1150" w:type="dxa"/>
            <w:vAlign w:val="center"/>
          </w:tcPr>
          <w:p w:rsidR="00B55635" w:rsidRPr="00FD4251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FD4251">
              <w:rPr>
                <w:rFonts w:hint="eastAsia"/>
                <w:sz w:val="28"/>
                <w:szCs w:val="28"/>
              </w:rPr>
              <w:t>500</w:t>
            </w:r>
          </w:p>
        </w:tc>
        <w:tc>
          <w:tcPr>
            <w:tcW w:w="1122" w:type="dxa"/>
            <w:vAlign w:val="center"/>
          </w:tcPr>
          <w:p w:rsidR="00B55635" w:rsidRPr="00FD4251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FD4251">
              <w:rPr>
                <w:rFonts w:hint="eastAsia"/>
                <w:sz w:val="28"/>
                <w:szCs w:val="28"/>
              </w:rPr>
              <w:t>700</w:t>
            </w:r>
          </w:p>
        </w:tc>
        <w:tc>
          <w:tcPr>
            <w:tcW w:w="1276" w:type="dxa"/>
            <w:vAlign w:val="center"/>
          </w:tcPr>
          <w:p w:rsidR="00B55635" w:rsidRPr="00FD4251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FD4251">
              <w:rPr>
                <w:rFonts w:hint="eastAsia"/>
                <w:sz w:val="28"/>
                <w:szCs w:val="28"/>
              </w:rPr>
              <w:t>1200</w:t>
            </w:r>
          </w:p>
        </w:tc>
        <w:tc>
          <w:tcPr>
            <w:tcW w:w="1276" w:type="dxa"/>
            <w:vAlign w:val="center"/>
          </w:tcPr>
          <w:p w:rsidR="00B55635" w:rsidRPr="00FD4251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FD4251">
              <w:rPr>
                <w:sz w:val="28"/>
                <w:szCs w:val="28"/>
              </w:rPr>
              <w:t>--</w:t>
            </w:r>
          </w:p>
        </w:tc>
        <w:tc>
          <w:tcPr>
            <w:tcW w:w="1417" w:type="dxa"/>
            <w:vAlign w:val="center"/>
          </w:tcPr>
          <w:p w:rsidR="00B55635" w:rsidRPr="00FD4251" w:rsidRDefault="00B55635" w:rsidP="0096218F">
            <w:pPr>
              <w:spacing w:beforeAutospacing="0" w:afterAutospacing="0" w:line="520" w:lineRule="exact"/>
              <w:jc w:val="center"/>
              <w:rPr>
                <w:sz w:val="28"/>
                <w:szCs w:val="28"/>
              </w:rPr>
            </w:pPr>
            <w:r w:rsidRPr="00FD4251">
              <w:rPr>
                <w:sz w:val="28"/>
                <w:szCs w:val="28"/>
              </w:rPr>
              <w:t>--</w:t>
            </w:r>
          </w:p>
        </w:tc>
      </w:tr>
    </w:tbl>
    <w:p w:rsidR="00ED4FFF" w:rsidRDefault="00ED4FFF"/>
    <w:p w:rsidR="00B55635" w:rsidRDefault="00B55635"/>
    <w:p w:rsidR="00B55635" w:rsidRDefault="00B55635"/>
    <w:p w:rsidR="00B55635" w:rsidRPr="009C3664" w:rsidRDefault="00B55635" w:rsidP="00B55635">
      <w:pPr>
        <w:spacing w:before="0" w:beforeAutospacing="0" w:after="0" w:afterAutospacing="0" w:line="52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二、</w:t>
      </w:r>
      <w:r w:rsidRPr="00CA3A76">
        <w:rPr>
          <w:rFonts w:asciiTheme="minorEastAsia" w:hAnsiTheme="minorEastAsia" w:hint="eastAsia"/>
          <w:sz w:val="32"/>
          <w:szCs w:val="32"/>
        </w:rPr>
        <w:t>特种设备作业</w:t>
      </w:r>
      <w:proofErr w:type="gramStart"/>
      <w:r w:rsidRPr="00CA3A76">
        <w:rPr>
          <w:rFonts w:asciiTheme="minorEastAsia" w:hAnsiTheme="minorEastAsia" w:hint="eastAsia"/>
          <w:sz w:val="32"/>
          <w:szCs w:val="32"/>
        </w:rPr>
        <w:t>证培训</w:t>
      </w:r>
      <w:proofErr w:type="gramEnd"/>
      <w:r w:rsidRPr="00CA3A76">
        <w:rPr>
          <w:rFonts w:asciiTheme="minorEastAsia" w:hAnsiTheme="minorEastAsia" w:hint="eastAsia"/>
          <w:sz w:val="32"/>
          <w:szCs w:val="32"/>
        </w:rPr>
        <w:t>收费标准</w:t>
      </w:r>
    </w:p>
    <w:tbl>
      <w:tblPr>
        <w:tblW w:w="9356" w:type="dxa"/>
        <w:tblInd w:w="-413" w:type="dxa"/>
        <w:tblLook w:val="04A0" w:firstRow="1" w:lastRow="0" w:firstColumn="1" w:lastColumn="0" w:noHBand="0" w:noVBand="1"/>
      </w:tblPr>
      <w:tblGrid>
        <w:gridCol w:w="2080"/>
        <w:gridCol w:w="2500"/>
        <w:gridCol w:w="1895"/>
        <w:gridCol w:w="2881"/>
      </w:tblGrid>
      <w:tr w:rsidR="00772FE6" w:rsidRPr="00B67B7C" w:rsidTr="006578A6">
        <w:trPr>
          <w:trHeight w:val="55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培训项目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焊接方法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收费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锅压管培训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焊条电弧焊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AC0347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8</w:t>
            </w:r>
            <w:r w:rsidR="00772FE6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/项</w:t>
            </w:r>
          </w:p>
        </w:tc>
        <w:tc>
          <w:tcPr>
            <w:tcW w:w="28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FE6" w:rsidRPr="00020E0B" w:rsidRDefault="00772FE6" w:rsidP="00020E0B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020E0B">
              <w:rPr>
                <w:rFonts w:hint="eastAsia"/>
                <w:color w:val="000000"/>
                <w:sz w:val="28"/>
                <w:szCs w:val="28"/>
              </w:rPr>
              <w:t>操作培训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>300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>元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>/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>天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 xml:space="preserve">   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>（注：不锈钢材质的培训费用为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>500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>元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>/</w:t>
            </w:r>
            <w:r w:rsidRPr="00020E0B">
              <w:rPr>
                <w:rFonts w:hint="eastAsia"/>
                <w:color w:val="000000"/>
                <w:sz w:val="28"/>
                <w:szCs w:val="28"/>
              </w:rPr>
              <w:t>天）</w:t>
            </w:r>
          </w:p>
        </w:tc>
      </w:tr>
      <w:tr w:rsidR="00AC0347" w:rsidRPr="00B67B7C" w:rsidTr="006578A6">
        <w:trPr>
          <w:trHeight w:val="402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347" w:rsidRPr="00B67B7C" w:rsidRDefault="00AC0347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347" w:rsidRPr="00B67B7C" w:rsidRDefault="00AC0347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钨极氩弧焊</w:t>
            </w:r>
            <w:proofErr w:type="gram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347" w:rsidRDefault="00AC0347" w:rsidP="00AC0347">
            <w:pPr>
              <w:jc w:val="center"/>
            </w:pPr>
            <w:r w:rsidRPr="00694DB1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800/项</w:t>
            </w:r>
          </w:p>
        </w:tc>
        <w:tc>
          <w:tcPr>
            <w:tcW w:w="28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347" w:rsidRPr="00B67B7C" w:rsidRDefault="00AC0347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C0347" w:rsidRPr="00B67B7C" w:rsidTr="006578A6">
        <w:trPr>
          <w:trHeight w:val="402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347" w:rsidRPr="00B67B7C" w:rsidRDefault="00AC0347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347" w:rsidRPr="00B67B7C" w:rsidRDefault="00AC0347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CO2气保焊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347" w:rsidRDefault="00AC0347" w:rsidP="00AC0347">
            <w:pPr>
              <w:jc w:val="center"/>
            </w:pPr>
            <w:r w:rsidRPr="00694DB1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800/项</w:t>
            </w:r>
          </w:p>
        </w:tc>
        <w:tc>
          <w:tcPr>
            <w:tcW w:w="2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347" w:rsidRPr="00B67B7C" w:rsidRDefault="00AC0347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氩弧/焊条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900</w:t>
            </w:r>
            <w:r w:rsidR="00AC034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/项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313C93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操作培训3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0元/天</w:t>
            </w: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埋弧焊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AC0347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900/项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3158B2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操作培训</w:t>
            </w:r>
            <w:r w:rsidR="003158B2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400</w:t>
            </w: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元/天</w:t>
            </w: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船证培训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I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1600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020E0B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操作培训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20</w:t>
            </w: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0元/天</w:t>
            </w: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proofErr w:type="spellStart"/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Ip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1600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020E0B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操作培训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20</w:t>
            </w: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0元/天</w:t>
            </w: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II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2000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020E0B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操作培训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200</w:t>
            </w: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元/天</w:t>
            </w: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proofErr w:type="spellStart"/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IIp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1600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020E0B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操作培训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200</w:t>
            </w: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元/天</w:t>
            </w: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III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2000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020E0B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操作培训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200</w:t>
            </w: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元/天</w:t>
            </w: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proofErr w:type="spellStart"/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IIIp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2000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020E0B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操作培训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200</w:t>
            </w: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元/天</w:t>
            </w: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上岗证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电工上岗证（高压）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6C534D" w:rsidRDefault="00772FE6" w:rsidP="00AC0347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FF0000"/>
                <w:kern w:val="0"/>
                <w:sz w:val="28"/>
                <w:szCs w:val="28"/>
              </w:rPr>
            </w:pPr>
            <w:r w:rsidRPr="00FD4251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1</w:t>
            </w:r>
            <w:r w:rsidR="00AC0347" w:rsidRPr="00FD4251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8</w:t>
            </w:r>
            <w:r w:rsidRPr="00FD4251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00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电工上岗证（低压）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AC0347" w:rsidRDefault="00FD4251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800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B67B7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焊工上岗证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AC0347" w:rsidRDefault="00FD4251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800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72FE6" w:rsidRPr="00B67B7C" w:rsidTr="006578A6">
        <w:trPr>
          <w:trHeight w:val="402"/>
        </w:trPr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电梯上岗证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FE6" w:rsidRPr="00FD4251" w:rsidRDefault="00707F72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D4251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800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FE6" w:rsidRPr="00B67B7C" w:rsidRDefault="00772FE6" w:rsidP="0096218F">
            <w:pPr>
              <w:spacing w:before="0" w:beforeAutospacing="0" w:after="0" w:afterAutospacing="0" w:line="5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B55635" w:rsidRDefault="00B55635"/>
    <w:p w:rsidR="006B02DC" w:rsidRDefault="006B02DC"/>
    <w:p w:rsidR="006B02DC" w:rsidRDefault="006B02DC"/>
    <w:p w:rsidR="006B02DC" w:rsidRPr="006B02DC" w:rsidRDefault="006B02DC" w:rsidP="00DE01E7">
      <w:pPr>
        <w:rPr>
          <w:rFonts w:asciiTheme="minorEastAsia" w:hAnsiTheme="minorEastAsia"/>
          <w:sz w:val="32"/>
          <w:szCs w:val="32"/>
        </w:rPr>
      </w:pPr>
      <w:r>
        <w:rPr>
          <w:rFonts w:hint="eastAsia"/>
        </w:rPr>
        <w:t xml:space="preserve">            </w:t>
      </w:r>
      <w:r w:rsidR="00DE01E7">
        <w:rPr>
          <w:rFonts w:hint="eastAsia"/>
        </w:rPr>
        <w:t xml:space="preserve">                          </w:t>
      </w:r>
      <w:r>
        <w:rPr>
          <w:rFonts w:hint="eastAsia"/>
        </w:rPr>
        <w:t xml:space="preserve"> </w:t>
      </w:r>
      <w:bookmarkStart w:id="0" w:name="_GoBack"/>
      <w:bookmarkEnd w:id="0"/>
    </w:p>
    <w:sectPr w:rsidR="006B02DC" w:rsidRPr="006B02DC" w:rsidSect="00A06E25">
      <w:pgSz w:w="11906" w:h="16838" w:code="9"/>
      <w:pgMar w:top="1701" w:right="1418" w:bottom="1418" w:left="170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F01" w:rsidRDefault="00BE4F01" w:rsidP="00B55635">
      <w:pPr>
        <w:spacing w:before="0" w:after="0" w:line="240" w:lineRule="auto"/>
      </w:pPr>
      <w:r>
        <w:separator/>
      </w:r>
    </w:p>
  </w:endnote>
  <w:endnote w:type="continuationSeparator" w:id="0">
    <w:p w:rsidR="00BE4F01" w:rsidRDefault="00BE4F01" w:rsidP="00B5563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F01" w:rsidRDefault="00BE4F01" w:rsidP="00B55635">
      <w:pPr>
        <w:spacing w:before="0" w:after="0" w:line="240" w:lineRule="auto"/>
      </w:pPr>
      <w:r>
        <w:separator/>
      </w:r>
    </w:p>
  </w:footnote>
  <w:footnote w:type="continuationSeparator" w:id="0">
    <w:p w:rsidR="00BE4F01" w:rsidRDefault="00BE4F01" w:rsidP="00B55635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79"/>
    <w:rsid w:val="00020E0B"/>
    <w:rsid w:val="000F05E6"/>
    <w:rsid w:val="00141279"/>
    <w:rsid w:val="0023385F"/>
    <w:rsid w:val="002668B0"/>
    <w:rsid w:val="002F45FE"/>
    <w:rsid w:val="00313C93"/>
    <w:rsid w:val="003158B2"/>
    <w:rsid w:val="00356353"/>
    <w:rsid w:val="00362583"/>
    <w:rsid w:val="003B13FB"/>
    <w:rsid w:val="005158B1"/>
    <w:rsid w:val="0054026F"/>
    <w:rsid w:val="006007B9"/>
    <w:rsid w:val="006578A6"/>
    <w:rsid w:val="006B02DC"/>
    <w:rsid w:val="006C534D"/>
    <w:rsid w:val="00700885"/>
    <w:rsid w:val="00707F72"/>
    <w:rsid w:val="00730F2B"/>
    <w:rsid w:val="00772FE6"/>
    <w:rsid w:val="007D0478"/>
    <w:rsid w:val="008F668A"/>
    <w:rsid w:val="009B07F0"/>
    <w:rsid w:val="00A06E25"/>
    <w:rsid w:val="00AC0347"/>
    <w:rsid w:val="00B546B8"/>
    <w:rsid w:val="00B55635"/>
    <w:rsid w:val="00BE4F01"/>
    <w:rsid w:val="00BF579B"/>
    <w:rsid w:val="00C10F1C"/>
    <w:rsid w:val="00C82F02"/>
    <w:rsid w:val="00CF0635"/>
    <w:rsid w:val="00DE01E7"/>
    <w:rsid w:val="00ED4FFF"/>
    <w:rsid w:val="00F12579"/>
    <w:rsid w:val="00FD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56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56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563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5635"/>
    <w:rPr>
      <w:sz w:val="18"/>
      <w:szCs w:val="18"/>
    </w:rPr>
  </w:style>
  <w:style w:type="table" w:styleId="a5">
    <w:name w:val="Table Grid"/>
    <w:basedOn w:val="a1"/>
    <w:uiPriority w:val="59"/>
    <w:rsid w:val="00B55635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20E0B"/>
    <w:pPr>
      <w:spacing w:before="0"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0E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56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56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563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5635"/>
    <w:rPr>
      <w:sz w:val="18"/>
      <w:szCs w:val="18"/>
    </w:rPr>
  </w:style>
  <w:style w:type="table" w:styleId="a5">
    <w:name w:val="Table Grid"/>
    <w:basedOn w:val="a1"/>
    <w:uiPriority w:val="59"/>
    <w:rsid w:val="00B55635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20E0B"/>
    <w:pPr>
      <w:spacing w:before="0"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0E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113</Words>
  <Characters>646</Characters>
  <Application>Microsoft Office Word</Application>
  <DocSecurity>0</DocSecurity>
  <Lines>5</Lines>
  <Paragraphs>1</Paragraphs>
  <ScaleCrop>false</ScaleCrop>
  <Company>MS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微软中国</cp:lastModifiedBy>
  <cp:revision>19</cp:revision>
  <cp:lastPrinted>2020-07-07T23:53:00Z</cp:lastPrinted>
  <dcterms:created xsi:type="dcterms:W3CDTF">2020-07-07T23:53:00Z</dcterms:created>
  <dcterms:modified xsi:type="dcterms:W3CDTF">2021-04-06T03:07:00Z</dcterms:modified>
</cp:coreProperties>
</file>